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bidiVisual/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before="120"/>
              <w:jc w:val="center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44"/>
                <w:rtl/>
                <w:szCs w:val="44"/>
                <w:bCs/>
              </w:rPr>
              <w:t>ورقة عمل: رؤية المملكة 2030 ومحاورها</w:t>
            </w:r>
          </w:p>
          <w:p>
            <w:pPr>
              <w:bidi/>
              <w:spacing w:after="120"/>
              <w:jc w:val="center"/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color w:val="F3E7B3"/>
                <w:sz w:val="24"/>
                <w:rtl/>
                <w:szCs w:val="24"/>
              </w:rPr>
              <w:t>الدراسات الاجتماعية — الصف الثالث المتوسط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3402"/>
        <w:gridCol w:w="2608"/>
        <w:gridCol w:w="2041"/>
        <w:gridCol w:w="1814"/>
      </w:tblGrid>
      <w:tr>
        <w:tc>
          <w:tcPr>
            <w:tcW w:type="dxa" w:w="3402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اسم الطالب:</w:t>
            </w:r>
          </w:p>
        </w:tc>
        <w:tc>
          <w:tcPr>
            <w:tcW w:type="dxa" w:w="2608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الصف / الفصل:</w:t>
            </w:r>
          </w:p>
        </w:tc>
        <w:tc>
          <w:tcPr>
            <w:tcW w:type="dxa" w:w="2041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التاريخ:</w:t>
            </w:r>
          </w:p>
        </w:tc>
        <w:tc>
          <w:tcPr>
            <w:tcW w:type="dxa" w:w="181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الدرجة:   / 30</w:t>
            </w:r>
          </w:p>
        </w:tc>
      </w:tr>
    </w:tbl>
    <w:p>
      <w:pPr>
        <w:bidi/>
        <w:spacing w:after="80" w:before="120"/>
      </w:pPr>
      <w:r>
        <w:rPr>
          <w:rFonts w:ascii="Noto Naskh Arabic" w:hAnsi="Noto Naskh Arabic" w:cs="Noto Naskh Arabic" w:eastAsia="Noto Naskh Arabic"/>
          <w:b/>
          <w:i w:val="0"/>
          <w:color w:val="17322D"/>
          <w:sz w:val="23"/>
          <w:rtl/>
          <w:szCs w:val="23"/>
          <w:bCs/>
        </w:rPr>
        <w:t>التعليمات: أجب عن الأسئلة التالية مستعينًا بما درسته عن رؤية المملكة 2030.</w:t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السؤال الأول: اختر الإجابة الصحيحة (8 درجات)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p>
      <w:pPr>
        <w:keepNext/>
        <w:bidi/>
        <w:spacing w:after="2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1. أُعلنت رؤية المملكة 2030 في عام:</w:t>
      </w:r>
    </w:p>
    <w:p>
      <w:pPr>
        <w:bidi/>
        <w:spacing w:after="100" w:before="0"/>
      </w:pPr>
      <w:r>
        <w:rPr>
          <w:rFonts w:ascii="Noto Naskh Arabic" w:hAnsi="Noto Naskh Arabic" w:cs="Noto Naskh Arabic" w:eastAsia="Noto Naskh Arabic"/>
          <w:b w:val="0"/>
          <w:i w:val="0"/>
          <w:sz w:val="23"/>
          <w:rtl/>
          <w:szCs w:val="23"/>
        </w:rPr>
        <w:t>أ- 2010م      ب- 2016م      ج- 2020م      د- 2030م</w:t>
      </w:r>
    </w:p>
    <w:p>
      <w:pPr>
        <w:keepNext/>
        <w:bidi/>
        <w:spacing w:after="2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2. من محاور الرؤية الثلاثة:</w:t>
      </w:r>
    </w:p>
    <w:p>
      <w:pPr>
        <w:bidi/>
        <w:spacing w:after="100" w:before="0"/>
      </w:pPr>
      <w:r>
        <w:rPr>
          <w:rFonts w:ascii="Noto Naskh Arabic" w:hAnsi="Noto Naskh Arabic" w:cs="Noto Naskh Arabic" w:eastAsia="Noto Naskh Arabic"/>
          <w:b w:val="0"/>
          <w:i w:val="0"/>
          <w:sz w:val="23"/>
          <w:rtl/>
          <w:szCs w:val="23"/>
        </w:rPr>
        <w:t>أ- اقتصاد مزدهر      ب- صناعة فقط      ج- اقتصاد النفط      د- تجارة خارجية</w:t>
      </w:r>
    </w:p>
    <w:p>
      <w:pPr>
        <w:keepNext/>
        <w:bidi/>
        <w:spacing w:after="2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3. من أهداف الرؤية:</w:t>
      </w:r>
    </w:p>
    <w:p>
      <w:pPr>
        <w:bidi/>
        <w:spacing w:after="100" w:before="0"/>
      </w:pPr>
      <w:r>
        <w:rPr>
          <w:rFonts w:ascii="Noto Naskh Arabic" w:hAnsi="Noto Naskh Arabic" w:cs="Noto Naskh Arabic" w:eastAsia="Noto Naskh Arabic"/>
          <w:b w:val="0"/>
          <w:i w:val="0"/>
          <w:sz w:val="23"/>
          <w:rtl/>
          <w:szCs w:val="23"/>
        </w:rPr>
        <w:t>أ- الاعتماد على النفط وحده      ب- تنويع مصادر الدخل      ج- تقليل فرص العمل      د- إيقاف الاستثمار</w:t>
      </w:r>
    </w:p>
    <w:p>
      <w:pPr>
        <w:keepNext/>
        <w:bidi/>
        <w:spacing w:after="2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4. من برامج تحقيق الرؤية:</w:t>
      </w:r>
    </w:p>
    <w:p>
      <w:pPr>
        <w:bidi/>
        <w:spacing w:after="100" w:before="0"/>
      </w:pPr>
      <w:r>
        <w:rPr>
          <w:rFonts w:ascii="Noto Naskh Arabic" w:hAnsi="Noto Naskh Arabic" w:cs="Noto Naskh Arabic" w:eastAsia="Noto Naskh Arabic"/>
          <w:b w:val="0"/>
          <w:i w:val="0"/>
          <w:sz w:val="23"/>
          <w:rtl/>
          <w:szCs w:val="23"/>
        </w:rPr>
        <w:t>أ- برنامج جودة الحياة      ب- برنامج الأرصاد      ج- برنامج السفر      د- برنامج الملاحة</w:t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السؤال الثاني: صِل المحور بما يمثله (6 درجات)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567"/>
        <w:gridCol w:w="3628"/>
        <w:gridCol w:w="1020"/>
        <w:gridCol w:w="4649"/>
      </w:tblGrid>
      <w:tr>
        <w:trPr>
          <w:tblHeader w:val="true"/>
        </w:trPr>
        <w:tc>
          <w:tcPr>
            <w:tcW w:type="dxa" w:w="567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#</w:t>
            </w:r>
          </w:p>
        </w:tc>
        <w:tc>
          <w:tcPr>
            <w:tcW w:type="dxa" w:w="3628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العمود الأول</w:t>
            </w:r>
          </w:p>
        </w:tc>
        <w:tc>
          <w:tcPr>
            <w:tcW w:type="dxa" w:w="1020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الرمز</w:t>
            </w:r>
          </w:p>
        </w:tc>
        <w:tc>
          <w:tcPr>
            <w:tcW w:type="dxa" w:w="4649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العمود الثاني</w:t>
            </w:r>
          </w:p>
        </w:tc>
      </w:tr>
      <w:tr>
        <w:tc>
          <w:tcPr>
            <w:tcW w:type="dxa" w:w="567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5</w:t>
            </w:r>
          </w:p>
        </w:tc>
        <w:tc>
          <w:tcPr>
            <w:tcW w:type="dxa" w:w="3628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مجتمع حيوي</w:t>
            </w:r>
          </w:p>
        </w:tc>
        <w:tc>
          <w:tcPr>
            <w:tcW w:type="dxa" w:w="102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(     )</w:t>
            </w:r>
          </w:p>
        </w:tc>
        <w:tc>
          <w:tcPr>
            <w:tcW w:type="dxa" w:w="464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أ- تنويع مصادر الدخل وزيادة فرص العمل</w:t>
            </w:r>
          </w:p>
        </w:tc>
      </w:tr>
      <w:tr>
        <w:tc>
          <w:tcPr>
            <w:tcW w:type="dxa" w:w="567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6</w:t>
            </w:r>
          </w:p>
        </w:tc>
        <w:tc>
          <w:tcPr>
            <w:tcW w:type="dxa" w:w="3628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اقتصاد مزدهر</w:t>
            </w:r>
          </w:p>
        </w:tc>
        <w:tc>
          <w:tcPr>
            <w:tcW w:type="dxa" w:w="102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(     )</w:t>
            </w:r>
          </w:p>
        </w:tc>
        <w:tc>
          <w:tcPr>
            <w:tcW w:type="dxa" w:w="4649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ب- الاهتمام بجودة الحياة والثقافة والرياضة</w:t>
            </w:r>
          </w:p>
        </w:tc>
      </w:tr>
      <w:tr>
        <w:tc>
          <w:tcPr>
            <w:tcW w:type="dxa" w:w="567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7</w:t>
            </w:r>
          </w:p>
        </w:tc>
        <w:tc>
          <w:tcPr>
            <w:tcW w:type="dxa" w:w="3628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وطن طموح</w:t>
            </w:r>
          </w:p>
        </w:tc>
        <w:tc>
          <w:tcPr>
            <w:tcW w:type="dxa" w:w="102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(     )</w:t>
            </w:r>
          </w:p>
        </w:tc>
        <w:tc>
          <w:tcPr>
            <w:tcW w:type="dxa" w:w="4649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ج- حكومة فعّالة ومسؤولية مشتركة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السؤال الثالث: ضع علامة (صح) أو (خطأ) (6 درجات)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p>
      <w:pPr>
        <w:bidi/>
        <w:spacing w:after="8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8. تهدف الرؤية إلى تقليل الاعتماد على النفط مصدرًا وحيدًا للدخل.    (        )</w:t>
      </w:r>
    </w:p>
    <w:p>
      <w:pPr>
        <w:bidi/>
        <w:spacing w:after="8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9. المشاركة المجتمعية لا علاقة لها بأهداف الرؤية.    (        )</w:t>
      </w:r>
    </w:p>
    <w:p>
      <w:pPr>
        <w:bidi/>
        <w:spacing w:after="8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10. من أدوات تحقيق الرؤية تنمية القدرات البشرية.    (        )</w:t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6"/>
                <w:rtl/>
                <w:szCs w:val="26"/>
                <w:bCs/>
              </w:rPr>
              <w:t>السؤال الرابع: اكتب (10 درجات)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p>
      <w:pPr>
        <w:keepNext/>
        <w:bidi/>
        <w:spacing w:after="4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11. اذكر مبادرة أو فعالية تعرفها تحقق أحد محاور الرؤية، وبيّن المحور الذي تخدمه.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60" w:before="0" w:line="260" w:lineRule="exact"/>
        <w:rPr>
          <w:sz w:val="24"/>
          <w:szCs w:val="24"/>
        </w:rPr>
      </w:pPr>
    </w:p>
    <w:p>
      <w:pPr>
        <w:keepNext/>
        <w:bidi/>
        <w:spacing w:after="40" w:before="0"/>
      </w:pPr>
      <w:r>
        <w:rPr>
          <w:rFonts w:ascii="Noto Naskh Arabic" w:hAnsi="Noto Naskh Arabic" w:cs="Noto Naskh Arabic" w:eastAsia="Noto Naskh Arabic"/>
          <w:b w:val="0"/>
          <w:i w:val="0"/>
          <w:sz w:val="24"/>
          <w:rtl/>
          <w:szCs w:val="24"/>
        </w:rPr>
        <w:t>12. اقترح فكرة صغيرة يمكنك تنفيذها في مدرستك لخدمة الرؤية.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0" w:before="0"/>
      </w:pPr>
      <w:r>
        <w:rPr>
          <w:rFonts w:ascii="Noto Naskh Arabic" w:hAnsi="Noto Naskh Arabic" w:cs="Noto Naskh Arabic" w:eastAsia="Noto Naskh Arabic"/>
          <w:b w:val="0"/>
          <w:i w:val="0"/>
          <w:color w:val="9AB9B1"/>
          <w:sz w:val="20"/>
          <w:rtl/>
          <w:szCs w:val="20"/>
        </w:rPr>
        <w:t>........................................................................................................................</w:t>
      </w:r>
    </w:p>
    <w:p>
      <w:pPr>
        <w:bidi/>
        <w:spacing w:after="60" w:before="0" w:line="260" w:lineRule="exact"/>
        <w:rPr>
          <w:sz w:val="24"/>
          <w:szCs w:val="24"/>
        </w:rPr>
      </w:pPr>
    </w:p>
    <w:p>
      <w:pPr>
        <w:spacing w:after="0" w:before="0" w:line="20" w:lineRule="exact"/>
      </w:pPr>
      <w:r>
        <w:rPr>
          <w:sz w:val="2"/>
        </w:rPr>
        <w:br w:type="page"/>
      </w:r>
    </w:p>
    <w:tbl>
      <w:tblPr>
        <w:tblW w:type="auto" w:w="0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</w:tblPr>
      <w:tblGrid>
        <w:gridCol w:w="9866"/>
      </w:tblGrid>
      <w:tr>
        <w:tc>
          <w:tcPr>
            <w:tcW w:type="dxa" w:w="9866"/>
            <w:shd w:val="clear" w:color="auto" w:fill="0F6B5C"/>
          </w:tcPr>
          <w:p>
            <w:pPr>
              <w:bidi/>
              <w:spacing w:after="20"/>
            </w:pPr>
            <w:r>
              <w:rPr>
                <w:rFonts w:ascii="Amiri" w:hAnsi="Amiri" w:cs="Amiri" w:eastAsia="Noto Naskh Arabic"/>
                <w:b/>
                <w:i w:val="0"/>
                <w:color w:val="FFFFFF"/>
                <w:sz w:val="28"/>
                <w:rtl/>
                <w:szCs w:val="28"/>
                <w:bCs/>
              </w:rPr>
              <w:t>مفتاح الإجابة (للمعلم)</w:t>
            </w:r>
          </w:p>
        </w:tc>
      </w:tr>
    </w:tbl>
    <w:p>
      <w:pPr>
        <w:bidi/>
        <w:spacing w:after="40" w:before="0" w:line="100" w:lineRule="exact"/>
        <w:rPr>
          <w:sz w:val="8"/>
          <w:szCs w:val="8"/>
        </w:rPr>
      </w:pPr>
    </w:p>
    <w:tbl>
      <w:tblPr>
        <w:tblW w:type="auto" w:w="0"/>
        <w:tblLayout w:type="fixed"/>
        <w:tblLook w:firstColumn="1" w:firstRow="1" w:lastColumn="0" w:lastRow="0" w:noHBand="0" w:noVBand="1" w:val="04A0"/>
        <w:bidiVisual/>
        <w:tblBorders>
          <w:top w:val="single" w:sz="6" w:space="0" w:color="7DA79D"/>
          <w:left w:val="single" w:sz="6" w:space="0" w:color="7DA79D"/>
          <w:bottom w:val="single" w:sz="6" w:space="0" w:color="7DA79D"/>
          <w:right w:val="single" w:sz="6" w:space="0" w:color="7DA79D"/>
          <w:insideH w:val="single" w:sz="6" w:space="0" w:color="7DA79D"/>
          <w:insideV w:val="single" w:sz="6" w:space="0" w:color="7DA79D"/>
        </w:tblBorders>
        <w:tblLayout w:type="fixed"/>
      </w:tblPr>
      <w:tblGrid>
        <w:gridCol w:w="680"/>
        <w:gridCol w:w="9185"/>
      </w:tblGrid>
      <w:tr>
        <w:trPr>
          <w:tblHeader w:val="true"/>
        </w:trPr>
        <w:tc>
          <w:tcPr>
            <w:tcW w:type="dxa" w:w="680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#</w:t>
            </w:r>
          </w:p>
        </w:tc>
        <w:tc>
          <w:tcPr>
            <w:tcW w:type="dxa" w:w="9184"/>
            <w:shd w:val="clear" w:color="auto" w:fill="0F6B5C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/>
                <w:i w:val="0"/>
                <w:color w:val="FFFFFF"/>
                <w:sz w:val="22"/>
                <w:rtl/>
                <w:szCs w:val="22"/>
                <w:bCs/>
              </w:rPr>
              <w:t>الإجابة النموذجية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1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2016م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2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اقتصاد مزدهر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3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تنويع مصادر الدخل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4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برنامج جودة الحياة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5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ب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6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أ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7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ج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8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صح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9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خطأ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10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صح</w:t>
            </w:r>
          </w:p>
        </w:tc>
      </w:tr>
      <w:tr>
        <w:tc>
          <w:tcPr>
            <w:tcW w:type="dxa" w:w="68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11</w:t>
            </w:r>
          </w:p>
        </w:tc>
        <w:tc>
          <w:tcPr>
            <w:tcW w:type="dxa" w:w="9184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إجابة مفتوحة، مثل: الفعاليات الرياضية والثقافية ⇐ مجتمع حيوي.</w:t>
            </w:r>
          </w:p>
        </w:tc>
      </w:tr>
      <w:tr>
        <w:tc>
          <w:tcPr>
            <w:tcW w:type="dxa" w:w="680"/>
            <w:shd w:val="clear" w:color="auto" w:fill="E8F3F0"/>
          </w:tcPr>
          <w:p>
            <w:pPr>
              <w:bidi/>
              <w:spacing w:after="20" w:line="385" w:lineRule="exact"/>
              <w:jc w:val="center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12</w:t>
            </w:r>
          </w:p>
        </w:tc>
        <w:tc>
          <w:tcPr>
            <w:tcW w:type="dxa" w:w="9184"/>
            <w:shd w:val="clear" w:color="auto" w:fill="E8F3F0"/>
          </w:tcPr>
          <w:p>
            <w:pPr>
              <w:bidi/>
              <w:spacing w:after="20" w:line="385" w:lineRule="exact"/>
              <w:rPr>
                <w:sz w:val="22"/>
                <w:szCs w:val="22"/>
              </w:rPr>
            </w:pPr>
            <w:r>
              <w:rPr>
                <w:rFonts w:ascii="Noto Naskh Arabic" w:hAnsi="Noto Naskh Arabic" w:cs="Noto Naskh Arabic" w:eastAsia="Noto Naskh Arabic"/>
                <w:b w:val="0"/>
                <w:i w:val="0"/>
                <w:sz w:val="22"/>
                <w:rtl/>
                <w:szCs w:val="22"/>
              </w:rPr>
              <w:t>إجابة مفتوحة (مثل مبادرة ترشيد الاستهلاك أو القراءة أو التطوع).</w:t>
            </w:r>
          </w:p>
        </w:tc>
      </w:tr>
    </w:tbl>
    <w:p>
      <w:pPr>
        <w:bidi/>
        <w:spacing w:after="80" w:before="120"/>
      </w:pPr>
      <w:r>
        <w:rPr>
          <w:rFonts w:ascii="Noto Naskh Arabic" w:hAnsi="Noto Naskh Arabic" w:cs="Noto Naskh Arabic" w:eastAsia="Noto Naskh Arabic"/>
          <w:b w:val="0"/>
          <w:i w:val="0"/>
          <w:sz w:val="22"/>
          <w:rtl/>
          <w:szCs w:val="22"/>
        </w:rPr>
        <w:t>اقتراح للمعلم: يُفضّل ربط الورقة بنشاط عرض مصغّر تقدمه كل مجموعة عن محور من المحاور.</w:t>
      </w:r>
    </w:p>
    <w:sectPr w:rsidR="00FC693F" w:rsidRPr="0006063C" w:rsidSect="00034616">
      <w:footerReference w:type="default" r:id="rId9"/>
      <w:pgSz w:w="11906" w:h="16838"/>
      <w:pgMar w:top="1020" w:right="1020" w:bottom="1020" w:left="1020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bidi/>
      <w:pStyle w:val="Footer"/>
      <w:jc w:val="center"/>
    </w:pPr>
    <w:r>
      <w:rPr>
        <w:rFonts w:ascii="Noto Naskh Arabic" w:hAnsi="Noto Naskh Arabic" w:cs="Noto Naskh Arabic" w:eastAsia="Noto Naskh Arabic"/>
        <w:b w:val="0"/>
        <w:i w:val="0"/>
        <w:color w:val="6B7F7A"/>
        <w:sz w:val="17"/>
        <w:rtl/>
        <w:szCs w:val="17"/>
      </w:rPr>
      <w:t>حقيبة المعلم | enjazkit.com  •  مادة تعليمية مساندة، ليست صادرة عن وزارة التعليم ولا تحمل شعارها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Naskh Arabic" w:hAnsi="Noto Naskh Arabic" w:cs="Noto Naskh Arabic" w:eastAsia="Noto Naskh Arabic"/>
      <w:sz w:val="24"/>
      <w:szCs w:val="24"/>
      <w:lang w:val="en-US" w:bidi="ar-SA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